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b/>
          <w:bCs/>
          <w:sz w:val="28"/>
          <w:szCs w:val="36"/>
          <w:lang w:val="en-US" w:eastAsia="zh-CN"/>
        </w:rPr>
      </w:pPr>
    </w:p>
    <w:p>
      <w:pPr>
        <w:bidi w:val="0"/>
        <w:rPr>
          <w:rFonts w:hint="default"/>
          <w:b/>
          <w:bCs/>
          <w:sz w:val="28"/>
          <w:szCs w:val="36"/>
          <w:lang w:val="en-US" w:eastAsia="zh-CN"/>
        </w:rPr>
      </w:pPr>
      <w:r>
        <w:rPr>
          <w:rFonts w:hint="eastAsia"/>
          <w:b/>
          <w:bCs/>
          <w:sz w:val="28"/>
          <w:szCs w:val="36"/>
          <w:lang w:val="en-US" w:eastAsia="zh-CN"/>
        </w:rPr>
        <w:t>监测站  http://www.tytest.com/page/59.html</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36"/>
          <w:szCs w:val="36"/>
          <w:bdr w:val="none" w:color="auto" w:sz="0" w:space="0"/>
          <w:shd w:val="clear" w:fill="FFFFFF"/>
          <w:lang w:val="en-US" w:eastAsia="zh-CN" w:bidi="ar"/>
        </w:rPr>
        <w:t>一体化深层水平位移监测站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leftChars="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7"/>
          <w:szCs w:val="27"/>
          <w:shd w:val="clear" w:fill="FFFFFF"/>
          <w:lang w:val="en-US" w:eastAsia="zh-CN" w:bidi="ar"/>
        </w:rPr>
        <w:drawing>
          <wp:inline distT="0" distB="0" distL="114300" distR="114300">
            <wp:extent cx="6098540" cy="5123815"/>
            <wp:effectExtent l="0" t="0" r="16510" b="63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4"/>
                    <a:stretch>
                      <a:fillRect/>
                    </a:stretch>
                  </pic:blipFill>
                  <pic:spPr>
                    <a:xfrm>
                      <a:off x="0" y="0"/>
                      <a:ext cx="6098540" cy="5123815"/>
                    </a:xfrm>
                    <a:prstGeom prst="rect">
                      <a:avLst/>
                    </a:prstGeom>
                    <a:noFill/>
                    <a:ln w="9525">
                      <a:noFill/>
                    </a:ln>
                  </pic:spPr>
                </pic:pic>
              </a:graphicData>
            </a:graphic>
          </wp:inline>
        </w:drawing>
      </w:r>
    </w:p>
    <w:p>
      <w:pPr>
        <w:bidi w:val="0"/>
        <w:rPr>
          <w:rFonts w:hint="eastAsia"/>
          <w:b/>
          <w:bCs/>
          <w:sz w:val="28"/>
          <w:szCs w:val="36"/>
          <w:lang w:val="en-US" w:eastAsia="zh-CN"/>
        </w:rPr>
      </w:pPr>
      <w:r>
        <w:rPr>
          <w:rFonts w:hint="eastAsia"/>
          <w:b/>
          <w:bCs/>
          <w:sz w:val="28"/>
          <w:szCs w:val="36"/>
          <w:lang w:val="en-US" w:eastAsia="zh-CN"/>
        </w:rPr>
        <w:t>典型应用</w:t>
      </w:r>
    </w:p>
    <w:p>
      <w:pPr>
        <w:bidi w:val="0"/>
        <w:rPr>
          <w:rFonts w:hint="eastAsia"/>
          <w:lang w:val="en-US" w:eastAsia="zh-CN"/>
        </w:rPr>
      </w:pPr>
      <w:bookmarkStart w:id="0" w:name="_GoBack"/>
      <w:r>
        <w:rPr>
          <w:rFonts w:hint="eastAsia"/>
          <w:b/>
          <w:bCs/>
          <w:lang w:val="en-US" w:eastAsia="zh-CN"/>
        </w:rPr>
        <w:t>建筑基坑</w:t>
      </w:r>
      <w:r>
        <w:rPr>
          <w:rFonts w:hint="eastAsia"/>
          <w:lang w:val="en-US" w:eastAsia="zh-CN"/>
        </w:rPr>
        <w:t>土体深部水平位移、变形的趋势监测。</w:t>
      </w:r>
    </w:p>
    <w:p>
      <w:pPr>
        <w:bidi w:val="0"/>
        <w:rPr>
          <w:rFonts w:hint="eastAsia"/>
          <w:lang w:val="en-US" w:eastAsia="zh-CN"/>
        </w:rPr>
      </w:pPr>
      <w:r>
        <w:rPr>
          <w:rFonts w:hint="eastAsia"/>
          <w:b/>
          <w:bCs/>
          <w:lang w:val="en-US" w:eastAsia="zh-CN"/>
        </w:rPr>
        <w:t>地灾滑坡</w:t>
      </w:r>
      <w:r>
        <w:rPr>
          <w:rFonts w:hint="eastAsia"/>
          <w:lang w:val="en-US" w:eastAsia="zh-CN"/>
        </w:rPr>
        <w:t>土体内部滑移、松脱、崩塌的结构形变监测。</w:t>
      </w:r>
    </w:p>
    <w:p>
      <w:pPr>
        <w:bidi w:val="0"/>
        <w:rPr>
          <w:rFonts w:hint="eastAsia"/>
          <w:lang w:val="en-US" w:eastAsia="zh-CN"/>
        </w:rPr>
      </w:pPr>
      <w:r>
        <w:rPr>
          <w:rFonts w:hint="eastAsia"/>
          <w:b/>
          <w:bCs/>
          <w:lang w:val="en-US" w:eastAsia="zh-CN"/>
        </w:rPr>
        <w:t>地铁施工</w:t>
      </w:r>
      <w:r>
        <w:rPr>
          <w:rFonts w:hint="eastAsia"/>
          <w:lang w:val="en-US" w:eastAsia="zh-CN"/>
        </w:rPr>
        <w:t>支护桩体结构变形监测。</w:t>
      </w:r>
    </w:p>
    <w:p>
      <w:pPr>
        <w:bidi w:val="0"/>
        <w:rPr>
          <w:rFonts w:hint="eastAsia"/>
          <w:lang w:val="en-US" w:eastAsia="zh-CN"/>
        </w:rPr>
      </w:pPr>
      <w:r>
        <w:rPr>
          <w:rFonts w:hint="eastAsia"/>
          <w:b/>
          <w:bCs/>
          <w:lang w:val="en-US" w:eastAsia="zh-CN"/>
        </w:rPr>
        <w:t>河道堤坝</w:t>
      </w:r>
      <w:r>
        <w:rPr>
          <w:rFonts w:hint="eastAsia"/>
          <w:lang w:val="en-US" w:eastAsia="zh-CN"/>
        </w:rPr>
        <w:t>土体及混凝土内部结构变形的监测。</w:t>
      </w:r>
    </w:p>
    <w:bookmarkEnd w:id="0"/>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一、深层水平位移监测站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传统在线监测设备需将各个传感器线缆统一集中到数据采集终端，工作模式一般只支持数据查询模式，需要全体24小时的供电，对传感器、电力的损耗较大，对供电需求较多。基于SuperDTU一体化测量终端具有被动查询与主动上报两种工作模式，可将距离远、类型单一的测点分成若干个子站，以超低功耗方式运行，无需工地供电。实现简单高效的自动化电测，为在线监测大大节约了经济成本和人力成本。</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1.2 构成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将SuperDTU现场采集终端和DDM型固定测斜仪组合，上下成串固定安装在一个测孔中，简单方便的实现自动、连续电测。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2962275" cy="4095750"/>
            <wp:effectExtent l="0" t="0" r="9525" b="0"/>
            <wp:docPr id="66"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7"/>
                    <pic:cNvPicPr>
                      <a:picLocks noChangeAspect="1"/>
                    </pic:cNvPicPr>
                  </pic:nvPicPr>
                  <pic:blipFill>
                    <a:blip r:embed="rId5"/>
                    <a:stretch>
                      <a:fillRect/>
                    </a:stretch>
                  </pic:blipFill>
                  <pic:spPr>
                    <a:xfrm>
                      <a:off x="0" y="0"/>
                      <a:ext cx="2962275" cy="4095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图1 监测站组成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1809750"/>
            <wp:effectExtent l="0" t="0" r="0" b="0"/>
            <wp:docPr id="69"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descr="IMG_258"/>
                    <pic:cNvPicPr>
                      <a:picLocks noChangeAspect="1"/>
                    </pic:cNvPicPr>
                  </pic:nvPicPr>
                  <pic:blipFill>
                    <a:blip r:embed="rId6"/>
                    <a:stretch>
                      <a:fillRect/>
                    </a:stretch>
                  </pic:blipFill>
                  <pic:spPr>
                    <a:xfrm>
                      <a:off x="0" y="0"/>
                      <a:ext cx="7620000" cy="18097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图2 监测系统拓扑图</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1.3 工作原理</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测斜仪的工作原理是测量测斜管轴线与铅垂线之间的夹角变化量,从而计算出土层各点水平位移大小。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5124450"/>
            <wp:effectExtent l="0" t="0" r="0" b="0"/>
            <wp:docPr id="67"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descr="IMG_259"/>
                    <pic:cNvPicPr>
                      <a:picLocks noChangeAspect="1"/>
                    </pic:cNvPicPr>
                  </pic:nvPicPr>
                  <pic:blipFill>
                    <a:blip r:embed="rId7"/>
                    <a:stretch>
                      <a:fillRect/>
                    </a:stretch>
                  </pic:blipFill>
                  <pic:spPr>
                    <a:xfrm>
                      <a:off x="0" y="0"/>
                      <a:ext cx="7620000" cy="51244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图3 工作原理图</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1.4 参照规范</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《工程测量规范》                    (GB50026-2007)</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《建筑基坑工程监测技术规范》        (GB50497-2009)</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《建筑边坡工程技术规范》            (GB50330-2013)</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《建筑地基基础工程施工质量验收规范》(GB50202-2018)</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1.5 参数指标</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量程：±30°，±45°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测量精度：＜0.1%FS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读数精度：0.005°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防水深度：20m/40m/60m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工作温度：-25℃～85℃</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防护等级：IP67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DDM轴型：单轴、双轴 </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配杆杆长：50cm，100cm</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续航能力：SuperDTU现场采集终端内置40W锂电池,一天2次数据上报，续航可达3年；一天4次数据上报，续航可达2年。安装10W太阳能板可实现无限续航。</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线缆： 485总线可达2公里，单路可接254个传感器。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1.6 优点</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1)超低功耗，超长续航，无需现场供电；</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2)便安装，免维护；</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3)自成体系，恶劣环境下仍可实现远程管理；</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4)数据连续性、精确性、可靠性高；</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5)数据呈现个性化，可定制；</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6） 可租可购，节省成本；</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二、数据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2.1 数据呈现窗口</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SaaS软件服务平台是一个展示监测数据的窗口，主要包含现场现场概览、监测数据呈现、告警、曲线和报表的输出、设备状态、工程信息、监测方案及技术规范等功能。可根据监测工程特点及用户需求定制专属的展示端。可以根据监测需求设置所需要的报表（日、周、月），后台将自动生成该报表，并且生成数据曲线图，在数据展示端支持一键导出功能。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4286250"/>
            <wp:effectExtent l="0" t="0" r="0" b="0"/>
            <wp:docPr id="68"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descr="IMG_260"/>
                    <pic:cNvPicPr>
                      <a:picLocks noChangeAspect="1"/>
                    </pic:cNvPicPr>
                  </pic:nvPicPr>
                  <pic:blipFill>
                    <a:blip r:embed="rId8"/>
                    <a:stretch>
                      <a:fillRect/>
                    </a:stretch>
                  </pic:blipFill>
                  <pic:spPr>
                    <a:xfrm>
                      <a:off x="0" y="0"/>
                      <a:ext cx="7620000" cy="42862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图4 数据呈现窗口</w:t>
      </w: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2.2  数据存储平台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Tytest IDC云数据中心是一个强大的云数据储存系统，进行对监测前的设备、账号、告警和数据管理；收集现场采集终端发送的监测数据信息，储存到云端，方便查询长时间段内记录和报表查询与下载。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7620000" cy="3295650"/>
            <wp:effectExtent l="0" t="0" r="0" b="0"/>
            <wp:docPr id="70"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61"/>
                    <pic:cNvPicPr>
                      <a:picLocks noChangeAspect="1"/>
                    </pic:cNvPicPr>
                  </pic:nvPicPr>
                  <pic:blipFill>
                    <a:blip r:embed="rId9"/>
                    <a:stretch>
                      <a:fillRect/>
                    </a:stretch>
                  </pic:blipFill>
                  <pic:spPr>
                    <a:xfrm>
                      <a:off x="0" y="0"/>
                      <a:ext cx="7620000" cy="3295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图 5项目地管理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514725"/>
            <wp:effectExtent l="0" t="0" r="0" b="9525"/>
            <wp:docPr id="71" name="图片 7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62"/>
                    <pic:cNvPicPr>
                      <a:picLocks noChangeAspect="1"/>
                    </pic:cNvPicPr>
                  </pic:nvPicPr>
                  <pic:blipFill>
                    <a:blip r:embed="rId10"/>
                    <a:stretch>
                      <a:fillRect/>
                    </a:stretch>
                  </pic:blipFill>
                  <pic:spPr>
                    <a:xfrm>
                      <a:off x="0" y="0"/>
                      <a:ext cx="7620000" cy="35147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图6 报表查询与下载</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三、应用案例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3.1 项目概况</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成都某深基坑位于成都市中心天府广场北侧500m处，成都体育中心体育场南侧，北侧紧靠古城遗址，东侧为道路，建筑场地地势总体较平坦，仅局部堆有弃土，拟建基坑长约82.00m，宽约43.50m，基坑开挖深度40米。自动化监测点67个，其中土体深层水平位移监测7个。</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客户提出以下问题：1.怎么控制成本? 2.怎么提高监测效率? 3.售后服务是否完备? 4.现场如何取电供电? 5.现场线缆如何布施? 6.数据如何有效并直接简单获取?</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以上问题，泰测在本次监测中逐一解决，客户经过泰测的自动化技术与市场上的人工监测对比，对本次监测十分满意。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3.2现场安装</w:t>
      </w:r>
    </w:p>
    <w:p>
      <w:pPr>
        <w:keepNext w:val="0"/>
        <w:keepLines w:val="0"/>
        <w:widowControl/>
        <w:suppressLineNumbers w:val="0"/>
        <w:spacing w:after="240" w:afterAutospacing="0"/>
        <w:jc w:val="left"/>
      </w:pPr>
      <w:r>
        <w:rPr>
          <w:rFonts w:hint="default" w:ascii="Helvetica" w:hAnsi="Helvetica" w:eastAsia="Helvetica" w:cs="Helvetica"/>
          <w:i w:val="0"/>
          <w:caps w:val="0"/>
          <w:color w:val="333333"/>
          <w:spacing w:val="0"/>
          <w:kern w:val="0"/>
          <w:sz w:val="21"/>
          <w:szCs w:val="21"/>
          <w:shd w:val="clear" w:fill="FFFFFF"/>
          <w:lang w:val="en-US" w:eastAsia="zh-CN" w:bidi="ar"/>
        </w:rPr>
        <w:t>1.测斜管安装：将SuperDTU现场采集终端和DDM型固定测斜仪组合，上下成串固定安装在一个测孔中，管口封闭，防水防尘。简单方便的实现自动、连续电测。</w:t>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t>2.供电与线缆：无需现场供电，SuperDTU现场采集终端放置测斜管上，所需线缆距离短，也不需现场大量拖拽线缆。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3.3 数据呈现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3.4 售后服务</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1年保修包换</w:t>
      </w:r>
    </w:p>
    <w:p>
      <w:pPr>
        <w:bidi w:val="0"/>
        <w:rPr>
          <w:rFonts w:hint="default"/>
          <w:b/>
          <w:bCs/>
          <w:sz w:val="28"/>
          <w:szCs w:val="36"/>
          <w:lang w:val="en-US" w:eastAsia="zh-CN"/>
        </w:rPr>
      </w:pPr>
    </w:p>
    <w:p>
      <w:pPr>
        <w:bidi w:val="0"/>
        <w:rPr>
          <w:rFonts w:hint="default"/>
          <w:b/>
          <w:bCs/>
          <w:sz w:val="28"/>
          <w:szCs w:val="36"/>
          <w:lang w:val="en-US" w:eastAsia="zh-CN"/>
        </w:rPr>
      </w:pPr>
    </w:p>
    <w:p>
      <w:pPr>
        <w:bidi w:val="0"/>
        <w:rPr>
          <w:rFonts w:hint="default"/>
          <w:b/>
          <w:bCs/>
          <w:sz w:val="28"/>
          <w:szCs w:val="36"/>
          <w:lang w:val="en-US" w:eastAsia="zh-CN"/>
        </w:rPr>
      </w:pPr>
    </w:p>
    <w:p>
      <w:pPr>
        <w:bidi w:val="0"/>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基坑监测概述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在基坑支护及地下工程施工过程中，需要监测支护结构及周边环境的安 全信息：支护结构变形、地下管线变化、周边建筑物及地表变化；并就其变化情况进行及时综合分析，根据分析结果，设计人员可及时优化原设计以达 到安全且经济之最终目的，施工单位可掌握工程的安全性，并可针对施工过 程中的可能发生的风险加以改进，以监测信息指导施工的速度、顺序等，利用在线监测系统，可有效保障数据的准确性，严谨性，连续性，为施工建设 效率的提升，保驾护航。</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基坑监测执行标准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133725"/>
            <wp:effectExtent l="0" t="0" r="0" b="9525"/>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11"/>
                    <a:stretch>
                      <a:fillRect/>
                    </a:stretch>
                  </pic:blipFill>
                  <pic:spPr>
                    <a:xfrm>
                      <a:off x="0" y="0"/>
                      <a:ext cx="7620000" cy="31337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基坑监测拓扑示意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23"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7"/>
                    <pic:cNvPicPr>
                      <a:picLocks noChangeAspect="1"/>
                    </pic:cNvPicPr>
                  </pic:nvPicPr>
                  <pic:blipFill>
                    <a:blip r:embed="rId12"/>
                    <a:stretch>
                      <a:fillRect/>
                    </a:stretch>
                  </pic:blipFill>
                  <pic:spPr>
                    <a:xfrm>
                      <a:off x="0" y="0"/>
                      <a:ext cx="7620000" cy="34575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基坑监测内容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505700" cy="5762625"/>
            <wp:effectExtent l="0" t="0" r="0" b="9525"/>
            <wp:docPr id="26"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8"/>
                    <pic:cNvPicPr>
                      <a:picLocks noChangeAspect="1"/>
                    </pic:cNvPicPr>
                  </pic:nvPicPr>
                  <pic:blipFill>
                    <a:blip r:embed="rId13"/>
                    <a:stretch>
                      <a:fillRect/>
                    </a:stretch>
                  </pic:blipFill>
                  <pic:spPr>
                    <a:xfrm>
                      <a:off x="0" y="0"/>
                      <a:ext cx="7505700" cy="57626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基坑监测布点示意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305175"/>
            <wp:effectExtent l="0" t="0" r="0" b="9525"/>
            <wp:docPr id="24"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59"/>
                    <pic:cNvPicPr>
                      <a:picLocks noChangeAspect="1"/>
                    </pic:cNvPicPr>
                  </pic:nvPicPr>
                  <pic:blipFill>
                    <a:blip r:embed="rId14"/>
                    <a:stretch>
                      <a:fillRect/>
                    </a:stretch>
                  </pic:blipFill>
                  <pic:spPr>
                    <a:xfrm>
                      <a:off x="0" y="0"/>
                      <a:ext cx="7620000" cy="33051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 基坑监测优势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 自动化监测: 24小时实时监测，无需人员多次进入施工现场，有效做到防灾减灾。</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 监测前，绘制布点示意图，根据现场变化能够做到及时更新监测点布置和监测点坐标。</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 符合基坑信息化系统使用要求，严格按照在线监测实施方案规范进行。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 采集数据真实、准确。能够完整上传相关工程资料。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 信息化管理:实现测试数据信息化管理，相关人员可以通过不同权限登入以太网或者利用手机取得现场结构安全数据及安全评估信息。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 报表推送: 监测结果实时显示发布，定期将监测报表推送给用户。</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7. 多重分级预警: 当结构出现异常信息时，系统自动进行预报警，并通过短信方式将信息及时转达给相关管理人员，并提示后台及时对结构当前状态进行安全评估。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8. 结构趋势分析: 通过丰富的荷载效应等数据与计算结果进行对比，可以得出结构的实际状态变化发展趋势，了解结构的安全状况。</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9. 多种终端查询方式: 支持手机、ipad、 PC等不同终端查询方式，真正做到运筹帷幄，掌控千里。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105"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10. 高性价的产品及基坑在线监测服务为泰测赢得了更好的口碑。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4"/>
          <w:szCs w:val="24"/>
          <w:u w:val="none"/>
          <w:bdr w:val="none" w:color="auto" w:sz="0" w:space="0"/>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4"/>
          <w:szCs w:val="24"/>
          <w:u w:val="none"/>
          <w:bdr w:val="none" w:color="auto" w:sz="0" w:space="0"/>
          <w:shd w:val="clear" w:fill="FFFFFF"/>
          <w:lang w:val="en-US" w:eastAsia="zh-CN" w:bidi="ar"/>
        </w:rPr>
        <w:instrText xml:space="preserve"> HYPERLINK "http://www.tytest.com/page/foundation-monitoring.html" \t "http://www.tytest.com/page/_blank" </w:instrText>
      </w:r>
      <w:r>
        <w:rPr>
          <w:rStyle w:val="6"/>
          <w:rFonts w:hint="default" w:ascii="Helvetica" w:hAnsi="Helvetica" w:eastAsia="Helvetica" w:cs="Helvetica"/>
          <w:b/>
          <w:i w:val="0"/>
          <w:caps w:val="0"/>
          <w:color w:val="666666"/>
          <w:spacing w:val="0"/>
          <w:kern w:val="0"/>
          <w:sz w:val="24"/>
          <w:szCs w:val="24"/>
          <w:u w:val="none"/>
          <w:bdr w:val="none" w:color="auto" w:sz="0" w:space="0"/>
          <w:shd w:val="clear" w:fill="FFFFFF"/>
          <w:lang w:val="en-US" w:eastAsia="zh-CN" w:bidi="ar"/>
        </w:rPr>
        <w:fldChar w:fldCharType="separate"/>
      </w:r>
      <w:r>
        <w:rPr>
          <w:rStyle w:val="7"/>
          <w:rFonts w:hint="default" w:ascii="Helvetica" w:hAnsi="Helvetica" w:eastAsia="Helvetica" w:cs="Helvetica"/>
          <w:b/>
          <w:i w:val="0"/>
          <w:caps w:val="0"/>
          <w:color w:val="666666"/>
          <w:spacing w:val="0"/>
          <w:sz w:val="24"/>
          <w:szCs w:val="24"/>
          <w:u w:val="none"/>
          <w:bdr w:val="none" w:color="auto" w:sz="0" w:space="0"/>
          <w:shd w:val="clear" w:fill="FFFFFF"/>
        </w:rPr>
        <w:t>基坑监测</w:t>
      </w:r>
      <w:r>
        <w:rPr>
          <w:rStyle w:val="6"/>
          <w:rFonts w:hint="default" w:ascii="Helvetica" w:hAnsi="Helvetica" w:eastAsia="Helvetica" w:cs="Helvetica"/>
          <w:b/>
          <w:i w:val="0"/>
          <w:caps w:val="0"/>
          <w:color w:val="666666"/>
          <w:spacing w:val="0"/>
          <w:kern w:val="0"/>
          <w:sz w:val="24"/>
          <w:szCs w:val="24"/>
          <w:u w:val="none"/>
          <w:bdr w:val="none" w:color="auto" w:sz="0" w:space="0"/>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相关仪器及平台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superDTU系列现场采集终端</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振弦测量模块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模拟信号测量模块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"http://www.tytest.com/detail/278.html"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固定测斜仪</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渗压计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钢筋计</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锚索计</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静力水准仪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"http://www.tytest.com/detail/287.html"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基桩云</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VF智能测振仪</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p>
    <w:tbl>
      <w:tblPr>
        <w:tblW w:w="18000" w:type="dxa"/>
        <w:tblInd w:w="0" w:type="dxa"/>
        <w:shd w:val="clear" w:color="auto" w:fill="FFFFFF"/>
        <w:tblLayout w:type="autofit"/>
        <w:tblCellMar>
          <w:top w:w="30" w:type="dxa"/>
          <w:left w:w="0" w:type="dxa"/>
          <w:bottom w:w="0" w:type="dxa"/>
          <w:right w:w="0" w:type="dxa"/>
        </w:tblCellMar>
      </w:tblPr>
      <w:tblGrid>
        <w:gridCol w:w="3645"/>
        <w:gridCol w:w="3588"/>
        <w:gridCol w:w="3589"/>
        <w:gridCol w:w="3589"/>
        <w:gridCol w:w="3589"/>
      </w:tblGrid>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25" name="图片 23"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21" name="图片 24"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27" name="图片 2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IMG_262"/>
                          <pic:cNvPicPr>
                            <a:picLocks noChangeAspect="1"/>
                          </pic:cNvPicPr>
                        </pic:nvPicPr>
                        <pic:blipFill>
                          <a:blip r:embed="rId19"/>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22" name="图片 26"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descr="IMG_263"/>
                          <pic:cNvPicPr>
                            <a:picLocks noChangeAspect="1"/>
                          </pic:cNvPicPr>
                        </pic:nvPicPr>
                        <pic:blipFill>
                          <a:blip r:embed="rId21"/>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9" name="图片 27" descr="IMG_2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descr="IMG_264"/>
                          <pic:cNvPicPr>
                            <a:picLocks noChangeAspect="1"/>
                          </pic:cNvPicPr>
                        </pic:nvPicPr>
                        <pic:blipFill>
                          <a:blip r:embed="rId23"/>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模拟信号测量模块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静力水准仪</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"http://www.tytest.com/detail/278.html"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固定测斜仪</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"http://www.tytest.com/detail/355.html"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锚索计</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r>
    </w:tbl>
    <w:p>
      <w:pPr>
        <w:bidi w:val="0"/>
        <w:rPr>
          <w:rFonts w:hint="eastAsia"/>
          <w:lang w:val="en-US" w:eastAsia="zh-CN"/>
        </w:rPr>
      </w:pPr>
    </w:p>
    <w:p>
      <w:pPr>
        <w:pStyle w:val="2"/>
        <w:bidi w:val="0"/>
        <w:rPr>
          <w:rFonts w:hint="eastAsia"/>
          <w:lang w:val="en-US" w:eastAsia="zh-CN"/>
        </w:rPr>
      </w:pPr>
      <w:r>
        <w:rPr>
          <w:rFonts w:hint="eastAsia"/>
          <w:lang w:val="en-US" w:eastAsia="zh-CN"/>
        </w:rPr>
        <w:t>边坡在线监测系统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边坡监测概述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滑坡是一种常见的自然地质灾害，在山区及河谷地带的边坡尤为高发，一旦发生会对人身安全，道路交通基础设施产生的巨大破坏，开展和加强对边坡滑坡风险评价与风险管理的研究变得非常必要。因此，利用最新的电测化技术手段，并结合互联网+通信平台，加强对边坡滑坡体的监测和预警，对于保障交通通行，减少直接经济损失和人员伤亡具有重要实际应用价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边坡监测执行标准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7620000" cy="21240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4"/>
                    <a:stretch>
                      <a:fillRect/>
                    </a:stretch>
                  </pic:blipFill>
                  <pic:spPr>
                    <a:xfrm>
                      <a:off x="0" y="0"/>
                      <a:ext cx="7620000" cy="2124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both"/>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边坡监测拓扑示意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11"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7"/>
                    <pic:cNvPicPr>
                      <a:picLocks noChangeAspect="1"/>
                    </pic:cNvPicPr>
                  </pic:nvPicPr>
                  <pic:blipFill>
                    <a:blip r:embed="rId25"/>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边坡监测内容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4695825"/>
            <wp:effectExtent l="0" t="0" r="0" b="9525"/>
            <wp:docPr id="18"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58"/>
                    <pic:cNvPicPr>
                      <a:picLocks noChangeAspect="1"/>
                    </pic:cNvPicPr>
                  </pic:nvPicPr>
                  <pic:blipFill>
                    <a:blip r:embed="rId26"/>
                    <a:stretch>
                      <a:fillRect/>
                    </a:stretch>
                  </pic:blipFill>
                  <pic:spPr>
                    <a:xfrm>
                      <a:off x="0" y="0"/>
                      <a:ext cx="7620000" cy="46958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边坡监测布点示意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848100"/>
            <wp:effectExtent l="0" t="0" r="0" b="0"/>
            <wp:docPr id="15"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9"/>
                    <pic:cNvPicPr>
                      <a:picLocks noChangeAspect="1"/>
                    </pic:cNvPicPr>
                  </pic:nvPicPr>
                  <pic:blipFill>
                    <a:blip r:embed="rId27"/>
                    <a:stretch>
                      <a:fillRect/>
                    </a:stretch>
                  </pic:blipFill>
                  <pic:spPr>
                    <a:xfrm>
                      <a:off x="0" y="0"/>
                      <a:ext cx="7620000" cy="38481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 边坡监测优势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1.泰测滑坡在线监测系统采用先进的低功耗模块，设备内置锂电池，低功耗超长时间待机，可在野外持续工作1年以上。实现边坡监测长期、稳定、不间断运行。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2.监测设备如果发生设备异常，备份设备配置文件，可直接更换备机，即插即换，保持数据一致性、准确性。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3.可实时监控设备运行情况，如设备电压，位置，是否在线等，亦可远程提供阀值报警功能，实现远程数据传输 、远程状态浏览、远程系统设置以及数据管理、用户管理、安全管理等功能。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4.在野外无网络的情况下，可采用北斗通讯。数据传输和发布具有保密性和可靠性，真正做到无人值守，放心又省心。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5.滑坡灾害在线监测和决策管理系统能够综合多种监测参数，耦合分析、智能绘图，根据滑坡体演变特征发出多级预警，使决策者根据预警级别采取应对措施。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sz w:val="24"/>
          <w:szCs w:val="24"/>
          <w:bdr w:val="none" w:color="auto" w:sz="0" w:space="0"/>
          <w:shd w:val="clear" w:fill="FFFFFF"/>
        </w:rPr>
        <w:t>边坡监测相关仪器    </w:t>
      </w:r>
    </w:p>
    <w:tbl>
      <w:tblPr>
        <w:tblW w:w="18000" w:type="dxa"/>
        <w:tblInd w:w="0" w:type="dxa"/>
        <w:shd w:val="clear" w:color="auto" w:fill="FFFFFF"/>
        <w:tblLayout w:type="autofit"/>
        <w:tblCellMar>
          <w:top w:w="30" w:type="dxa"/>
          <w:left w:w="0" w:type="dxa"/>
          <w:bottom w:w="0" w:type="dxa"/>
          <w:right w:w="0" w:type="dxa"/>
        </w:tblCellMar>
      </w:tblPr>
      <w:tblGrid>
        <w:gridCol w:w="3645"/>
        <w:gridCol w:w="3588"/>
        <w:gridCol w:w="3589"/>
        <w:gridCol w:w="3589"/>
        <w:gridCol w:w="3589"/>
      </w:tblGrid>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4" name="图片 14"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6" name="图片 15"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7" name="图片 16"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3" name="图片 17"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3"/>
                          <pic:cNvPicPr>
                            <a:picLocks noChangeAspect="1"/>
                          </pic:cNvPicPr>
                        </pic:nvPicPr>
                        <pic:blipFill>
                          <a:blip r:embed="rId21"/>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12" name="图片 18" descr="IMG_26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descr="IMG_264"/>
                          <pic:cNvPicPr>
                            <a:picLocks noChangeAspect="1"/>
                          </pic:cNvPicPr>
                        </pic:nvPicPr>
                        <pic:blipFill>
                          <a:blip r:embed="rId23"/>
                          <a:stretch>
                            <a:fillRect/>
                          </a:stretch>
                        </pic:blipFill>
                        <pic:spPr>
                          <a:xfrm>
                            <a:off x="0" y="0"/>
                            <a:ext cx="1714500" cy="1238250"/>
                          </a:xfrm>
                          <a:prstGeom prst="rect">
                            <a:avLst/>
                          </a:prstGeom>
                          <a:noFill/>
                          <a:ln w="9525">
                            <a:noFill/>
                          </a:ln>
                        </pic:spPr>
                      </pic:pic>
                    </a:graphicData>
                  </a:graphic>
                </wp:inline>
              </w:drawing>
            </w:r>
          </w:p>
        </w:tc>
      </w:tr>
      <w:tr>
        <w:tblPrEx>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vAlign w:val="center"/>
          </w:tcPr>
          <w:p>
            <w:pPr>
              <w:rPr>
                <w:rFonts w:hint="default" w:ascii="Helvetica" w:hAnsi="Helvetica" w:eastAsia="Helvetica" w:cs="Helvetica"/>
                <w:i w:val="0"/>
                <w:caps w:val="0"/>
                <w:color w:val="333333"/>
                <w:spacing w:val="0"/>
                <w:sz w:val="21"/>
                <w:szCs w:val="21"/>
              </w:rPr>
            </w:pPr>
          </w:p>
        </w:tc>
        <w:tc>
          <w:tcPr>
            <w:tcW w:w="0" w:type="auto"/>
            <w:shd w:val="clear" w:color="auto" w:fill="FFFFFF"/>
            <w:vAlign w:val="center"/>
          </w:tcPr>
          <w:p>
            <w:pPr>
              <w:rPr>
                <w:rFonts w:hint="default" w:ascii="Helvetica" w:hAnsi="Helvetica" w:eastAsia="Helvetica" w:cs="Helvetica"/>
                <w:i w:val="0"/>
                <w:caps w:val="0"/>
                <w:color w:val="333333"/>
                <w:spacing w:val="0"/>
                <w:sz w:val="21"/>
                <w:szCs w:val="21"/>
              </w:rPr>
            </w:pPr>
          </w:p>
        </w:tc>
        <w:tc>
          <w:tcPr>
            <w:tcW w:w="0" w:type="auto"/>
            <w:shd w:val="clear" w:color="auto" w:fill="FFFFFF"/>
            <w:vAlign w:val="center"/>
          </w:tcPr>
          <w:p>
            <w:pPr>
              <w:rPr>
                <w:rFonts w:hint="default" w:ascii="Helvetica" w:hAnsi="Helvetica" w:eastAsia="Helvetica" w:cs="Helvetica"/>
                <w:i w:val="0"/>
                <w:caps w:val="0"/>
                <w:color w:val="333333"/>
                <w:spacing w:val="0"/>
                <w:sz w:val="21"/>
                <w:szCs w:val="21"/>
              </w:rPr>
            </w:pPr>
          </w:p>
        </w:tc>
        <w:tc>
          <w:tcPr>
            <w:tcW w:w="0" w:type="auto"/>
            <w:shd w:val="clear" w:color="auto" w:fill="FFFFFF"/>
            <w:vAlign w:val="center"/>
          </w:tcPr>
          <w:p>
            <w:pPr>
              <w:rPr>
                <w:rFonts w:hint="default" w:ascii="Helvetica" w:hAnsi="Helvetica" w:eastAsia="Helvetica" w:cs="Helvetica"/>
                <w:i w:val="0"/>
                <w:caps w:val="0"/>
                <w:color w:val="333333"/>
                <w:spacing w:val="0"/>
                <w:sz w:val="21"/>
                <w:szCs w:val="21"/>
              </w:rPr>
            </w:pPr>
          </w:p>
        </w:tc>
      </w:tr>
    </w:tbl>
    <w:p>
      <w:pPr>
        <w:rPr>
          <w:rFonts w:hint="default"/>
          <w:lang w:val="en-US" w:eastAsia="zh-CN"/>
        </w:rPr>
      </w:pP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随着我国交通事业的迅猛发展，桥梁作为交通中的重要一环，在发展 经济的过程中起着非常重要的左右。桥梁在建设和使用过程中都需要对其 进行实时监测，以确保建设的顺利进行和安全使用。各类桥梁，由于各种因素的影响，会不同程度的出现一些病害，如承载力，刚度以及耐久性降低等，影响其寿命，甚至严重的发生垮塌事故。建立桥梁健康在线监测系统, 对桥梁健康的安全性进行评估具有十分重要的意义。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4133850"/>
            <wp:effectExtent l="0" t="0" r="0" b="0"/>
            <wp:docPr id="29"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56"/>
                    <pic:cNvPicPr>
                      <a:picLocks noChangeAspect="1"/>
                    </pic:cNvPicPr>
                  </pic:nvPicPr>
                  <pic:blipFill>
                    <a:blip r:embed="rId30"/>
                    <a:stretch>
                      <a:fillRect/>
                    </a:stretch>
                  </pic:blipFill>
                  <pic:spPr>
                    <a:xfrm>
                      <a:off x="0" y="0"/>
                      <a:ext cx="7620000" cy="4133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36"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7"/>
                    <pic:cNvPicPr>
                      <a:picLocks noChangeAspect="1"/>
                    </pic:cNvPicPr>
                  </pic:nvPicPr>
                  <pic:blipFill>
                    <a:blip r:embed="rId31"/>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6743700"/>
            <wp:effectExtent l="0" t="0" r="0" b="0"/>
            <wp:docPr id="30"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8"/>
                    <pic:cNvPicPr>
                      <a:picLocks noChangeAspect="1"/>
                    </pic:cNvPicPr>
                  </pic:nvPicPr>
                  <pic:blipFill>
                    <a:blip r:embed="rId32"/>
                    <a:stretch>
                      <a:fillRect/>
                    </a:stretch>
                  </pic:blipFill>
                  <pic:spPr>
                    <a:xfrm>
                      <a:off x="0" y="0"/>
                      <a:ext cx="7620000" cy="67437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581400"/>
            <wp:effectExtent l="0" t="0" r="0" b="0"/>
            <wp:docPr id="28"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59"/>
                    <pic:cNvPicPr>
                      <a:picLocks noChangeAspect="1"/>
                    </pic:cNvPicPr>
                  </pic:nvPicPr>
                  <pic:blipFill>
                    <a:blip r:embed="rId33"/>
                    <a:stretch>
                      <a:fillRect/>
                    </a:stretch>
                  </pic:blipFill>
                  <pic:spPr>
                    <a:xfrm>
                      <a:off x="0" y="0"/>
                      <a:ext cx="7620000" cy="35814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 实时掌握桥梁的健康运营状况，为大桥长期运营和养护、维修、加固提供必要的决策依据。</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 了解桥梁的结构变形、应力等情况，实现桥梁健康监测服务水准的实时安全报警。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 验证桥梁的设计建造理论与方法，以及施工工艺，从而完善相关设计施工技术规程，提高桥梁设计及加固方法的设计水平和安全可靠度。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instrText xml:space="preserve"> HYPERLINK "http://www.tytest.com/page/bridge-monitoring.html"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shd w:val="clear" w:fill="FFFFFF"/>
        </w:rPr>
        <w:t>桥梁监测</w: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shd w:val="clear" w:fill="FFFFFF"/>
          <w:lang w:val="en-US" w:eastAsia="zh-CN" w:bidi="ar"/>
        </w:rPr>
        <w:t>相关仪器</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superDTU现场采集终端</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振弦测量模块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模拟信号测量模块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拉线式位移计 倾角计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"http://www.tytest.com/detail/344.html"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智能振动传感器</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钢筋计</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内埋式应变计 裂缝计 风速传感器 温度仪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VF智能测振仪</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p>
    <w:tbl>
      <w:tblPr>
        <w:tblW w:w="18000" w:type="dxa"/>
        <w:tblInd w:w="0" w:type="dxa"/>
        <w:shd w:val="clear" w:color="auto" w:fill="FFFFFF"/>
        <w:tblLayout w:type="autofit"/>
        <w:tblCellMar>
          <w:top w:w="30" w:type="dxa"/>
          <w:left w:w="0" w:type="dxa"/>
          <w:bottom w:w="0" w:type="dxa"/>
          <w:right w:w="0" w:type="dxa"/>
        </w:tblCellMar>
      </w:tblPr>
      <w:tblGrid>
        <w:gridCol w:w="3645"/>
        <w:gridCol w:w="3588"/>
        <w:gridCol w:w="3589"/>
        <w:gridCol w:w="3589"/>
        <w:gridCol w:w="3589"/>
      </w:tblGrid>
      <w:tr>
        <w:tblPrEx>
          <w:shd w:val="clear" w:color="auto" w:fill="FFFFFF"/>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31" name="图片 32"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777777"/>
                <w:spacing w:val="0"/>
                <w:sz w:val="21"/>
                <w:szCs w:val="21"/>
                <w:u w:val="none"/>
                <w:bdr w:val="none" w:color="auto" w:sz="0" w:space="0"/>
              </w:rPr>
              <w:drawing>
                <wp:inline distT="0" distB="0" distL="114300" distR="114300">
                  <wp:extent cx="1714500" cy="1238250"/>
                  <wp:effectExtent l="0" t="0" r="0" b="0"/>
                  <wp:docPr id="32" name="图片 33"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33" name="图片 34" descr="IMG_26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IMG_262"/>
                          <pic:cNvPicPr>
                            <a:picLocks noChangeAspect="1"/>
                          </pic:cNvPicPr>
                        </pic:nvPicPr>
                        <pic:blipFill>
                          <a:blip r:embed="rId35"/>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"http://www.tytest.com/detail/278.html"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34" name="图片 35" descr="IMG_26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descr="IMG_263"/>
                          <pic:cNvPicPr>
                            <a:picLocks noChangeAspect="1"/>
                          </pic:cNvPicPr>
                        </pic:nvPicPr>
                        <pic:blipFill>
                          <a:blip r:embed="rId37"/>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35" name="图片 36" descr="IMG_26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descr="IMG_264"/>
                          <pic:cNvPicPr>
                            <a:picLocks noChangeAspect="1"/>
                          </pic:cNvPicPr>
                        </pic:nvPicPr>
                        <pic:blipFill>
                          <a:blip r:embed="rId39"/>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模拟信号测量模块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"http://www.tytest.com/detail/588.html"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VF智能测振仪</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"http://www.tytest.com/detail/279.html"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倾角计</w: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钢筋计</w: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p>
        </w:tc>
      </w:tr>
    </w:tbl>
    <w:p>
      <w:pPr>
        <w:rPr>
          <w:rFonts w:hint="default"/>
          <w:lang w:val="en-US" w:eastAsia="zh-CN"/>
        </w:rPr>
      </w:pPr>
    </w:p>
    <w:p>
      <w:pPr>
        <w:rPr>
          <w:rFonts w:hint="default"/>
          <w:lang w:val="en-US" w:eastAsia="zh-CN"/>
        </w:rPr>
      </w:pP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1.城市</w:t>
      </w:r>
      <w:r>
        <w:rPr>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地下综合管廊监测</w:t>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管廊埋于地下，会受到四周土体的挤压或者土体上部荷载过重等多方面的原因而产生变形、裂缝甚至坍塌的风险。同时由于管廊深埋地下，对于管廊的安全运行环境以及其它状况都无法准确了解和详细评估，因此对于管廊的监测是十分有必要的。管廊监测主要包括以下几方面：</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（1）管廊火灾预警监测：可燃气体监测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（2）管廊结构安全监测：变形监测、振动监测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（3）管廊周边施工预警监测：变形监测、振动监测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（4）管廊内防涝监测：水位计、渗压计</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（5）管廊内温湿度监测：温湿度计</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（6）管廊内氧气含量监测：氧气检测仪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城市地下综合管廊工程在线监测执行标准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（1）《建筑沉降变形测量规范》（JGJ/T8-2007）</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（2）《工程测量规范》（GB0026-93）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（3）《建筑地基基础设计规范》（GB50007-2011）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（4）《岩土工程监测规范》（YS 5229-1996）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（5）相关设计文件要求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48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（6）现场实际情况</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城市</w:t>
      </w:r>
      <w:r>
        <w:rPr>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地下综合管廊监测拓扑示意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descr="IMG_256"/>
                    <pic:cNvPicPr>
                      <a:picLocks noChangeAspect="1"/>
                    </pic:cNvPicPr>
                  </pic:nvPicPr>
                  <pic:blipFill>
                    <a:blip r:embed="rId40"/>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城市</w:t>
      </w:r>
      <w:r>
        <w:rPr>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地下综合管廊监测内容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sz w:val="24"/>
          <w:szCs w:val="24"/>
          <w:bdr w:val="none" w:color="auto" w:sz="0" w:space="0"/>
          <w:shd w:val="clear" w:fill="FFFFFF"/>
        </w:rPr>
        <w:drawing>
          <wp:inline distT="0" distB="0" distL="114300" distR="114300">
            <wp:extent cx="7620000" cy="3705225"/>
            <wp:effectExtent l="0" t="0" r="0" b="9525"/>
            <wp:docPr id="42"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IMG_257"/>
                    <pic:cNvPicPr>
                      <a:picLocks noChangeAspect="1"/>
                    </pic:cNvPicPr>
                  </pic:nvPicPr>
                  <pic:blipFill>
                    <a:blip r:embed="rId41"/>
                    <a:stretch>
                      <a:fillRect/>
                    </a:stretch>
                  </pic:blipFill>
                  <pic:spPr>
                    <a:xfrm>
                      <a:off x="0" y="0"/>
                      <a:ext cx="7620000" cy="37052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城市地下综合管廊监测布点位置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根据业主需要以及现场的实际情况确定</w:t>
      </w:r>
    </w:p>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6.城市</w:t>
      </w:r>
      <w:r>
        <w:rPr>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地下综合管廊监测优势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 自动化监测: 24小时实时监测，无需人工现场采集数据，提高了工作效率。</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 能够提供给用户精确的监测数据，让用户对管廊的整体运行情况作出整体了解。</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 符合管廊信息化系统使用要求，严格按照在线监测实施方案规范进行。</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 采集数据真实、准确。能够完整上传相关工程资料。</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 信息化管理:实现测试数据信息化管理，相关人员可以通过不同权限登入以太网或者利用手机取得现场结构安全数据及安全评估信息。</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 报表推送: 监测结果实时显示发布，定期将监测报表推送给用户。</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7. 多重分级预警: 当结构出现异常信息时，系统自动进行预报警，并通过短信方式将信息及时转达给相关管理人员，并提示后台及时对结构当前状态进行安全评估。</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8. 结构趋势分析: 通过丰富的数据等计算结果进行对比，可以得出结构的实际状态变化发展趋势，了解结构的安全状况。</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9. 多种终端查询方式: 支持手机、ipad、 PC等不同终端查询方式，真正做到运筹帷幄，掌控千里。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instrText xml:space="preserve"> HYPERLINK "http://www.tytest.com/page/Landslide-monitoring.html" </w:instrTex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b/>
          <w:i w:val="0"/>
          <w:caps w:val="0"/>
          <w:color w:val="666666"/>
          <w:spacing w:val="0"/>
          <w:sz w:val="24"/>
          <w:szCs w:val="24"/>
          <w:u w:val="none"/>
          <w:bdr w:val="none" w:color="auto" w:sz="0" w:space="0"/>
          <w:shd w:val="clear" w:fill="FFFFFF"/>
        </w:rPr>
        <w:t>地下管廊监测</w: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相关仪器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superDTU系列现场采集终端</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模拟信号测量模块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振弦测量模块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静力水准仪 孔隙水压力计 倾斜计 温湿度计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"http://www.tytest.com/detail/588.html"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VF智能测振仪</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可燃气体传感器</w:t>
      </w:r>
    </w:p>
    <w:tbl>
      <w:tblPr>
        <w:tblW w:w="18000" w:type="dxa"/>
        <w:tblInd w:w="0" w:type="dxa"/>
        <w:shd w:val="clear" w:color="auto" w:fill="FFFFFF"/>
        <w:tblLayout w:type="autofit"/>
        <w:tblCellMar>
          <w:top w:w="30" w:type="dxa"/>
          <w:left w:w="0" w:type="dxa"/>
          <w:bottom w:w="0" w:type="dxa"/>
          <w:right w:w="0" w:type="dxa"/>
        </w:tblCellMar>
      </w:tblPr>
      <w:tblGrid>
        <w:gridCol w:w="3645"/>
        <w:gridCol w:w="3588"/>
        <w:gridCol w:w="3589"/>
        <w:gridCol w:w="3589"/>
        <w:gridCol w:w="3589"/>
      </w:tblGrid>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40" name="图片 39" descr="IMG_25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IMG_258"/>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41" name="图片 40" descr="IMG_25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IMG_259"/>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38"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descr="IMG_260"/>
                          <pic:cNvPicPr>
                            <a:picLocks noChangeAspect="1"/>
                          </pic:cNvPicPr>
                        </pic:nvPicPr>
                        <pic:blipFill>
                          <a:blip r:embed="rId42"/>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39"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IMG_261"/>
                          <pic:cNvPicPr>
                            <a:picLocks noChangeAspect="1"/>
                          </pic:cNvPicPr>
                        </pic:nvPicPr>
                        <pic:blipFill>
                          <a:blip r:embed="rId19"/>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37"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descr="IMG_262"/>
                          <pic:cNvPicPr>
                            <a:picLocks noChangeAspect="1"/>
                          </pic:cNvPicPr>
                        </pic:nvPicPr>
                        <pic:blipFill>
                          <a:blip r:embed="rId43"/>
                          <a:stretch>
                            <a:fillRect/>
                          </a:stretch>
                        </pic:blipFill>
                        <pic:spPr>
                          <a:xfrm>
                            <a:off x="0" y="0"/>
                            <a:ext cx="1714500" cy="1238250"/>
                          </a:xfrm>
                          <a:prstGeom prst="rect">
                            <a:avLst/>
                          </a:prstGeom>
                          <a:noFill/>
                          <a:ln w="9525">
                            <a:noFill/>
                          </a:ln>
                        </pic:spPr>
                      </pic:pic>
                    </a:graphicData>
                  </a:graphic>
                </wp:inline>
              </w:drawing>
            </w:r>
          </w:p>
        </w:tc>
      </w:tr>
      <w:tr>
        <w:tblPrEx>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模拟信号测量模块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温湿度计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静力水准仪</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可燃气体传感器</w:t>
            </w:r>
          </w:p>
        </w:tc>
      </w:tr>
    </w:tbl>
    <w:p>
      <w:pPr>
        <w:rPr>
          <w:rFonts w:hint="default"/>
          <w:lang w:val="en-US" w:eastAsia="zh-CN"/>
        </w:rPr>
      </w:pPr>
    </w:p>
    <w:p>
      <w:pPr>
        <w:rPr>
          <w:rFonts w:hint="default"/>
          <w:lang w:val="en-US" w:eastAsia="zh-CN"/>
        </w:rPr>
      </w:pPr>
    </w:p>
    <w:p>
      <w:pPr>
        <w:rPr>
          <w:rFonts w:hint="default"/>
          <w:b/>
          <w:bCs/>
          <w:sz w:val="28"/>
          <w:szCs w:val="36"/>
          <w:lang w:val="en-US" w:eastAsia="zh-CN"/>
        </w:rPr>
      </w:pPr>
      <w:r>
        <w:rPr>
          <w:rFonts w:hint="eastAsia"/>
          <w:b/>
          <w:bCs/>
          <w:sz w:val="28"/>
          <w:szCs w:val="36"/>
          <w:lang w:val="en-US" w:eastAsia="zh-CN"/>
        </w:rPr>
        <w:t>振动在线监测系统</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振动监测概述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随着人们对安全生产、安全生活预警的重视度不断提高，各行业对相关领域振动监测的需求越来越迫切。振动监测运用领域非常广泛，涵盖社会生产、生活的方方面面，其常见场景有：</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（1）桥梁振动在线监测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（2）地铁振动在线监测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（3）施工振动在线监测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（4）大型玻璃幕墙振动监测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（5）工业管道振动监测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（6）机械振动在线监测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（7）汽车电子耐震动监测</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（8）其他振动监测场景</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振动监测执行标准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视振动监测所涉及的具体领域而不同。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振动监测系统配套产品</w:t>
      </w:r>
    </w:p>
    <w:tbl>
      <w:tblPr>
        <w:tblW w:w="10800" w:type="dxa"/>
        <w:tblInd w:w="0" w:type="dxa"/>
        <w:shd w:val="clear" w:color="auto" w:fill="FFFFFF"/>
        <w:tblLayout w:type="autofit"/>
        <w:tblCellMar>
          <w:top w:w="30" w:type="dxa"/>
          <w:left w:w="0" w:type="dxa"/>
          <w:bottom w:w="0" w:type="dxa"/>
          <w:right w:w="0" w:type="dxa"/>
        </w:tblCellMar>
      </w:tblPr>
      <w:tblGrid>
        <w:gridCol w:w="5400"/>
        <w:gridCol w:w="5400"/>
      </w:tblGrid>
      <w:tr>
        <w:tblPrEx>
          <w:shd w:val="clear" w:color="auto" w:fill="FFFFFF"/>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2857500" cy="2057400"/>
                  <wp:effectExtent l="0" t="0" r="0" b="0"/>
                  <wp:docPr id="46" name="图片 44"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56"/>
                          <pic:cNvPicPr>
                            <a:picLocks noChangeAspect="1"/>
                          </pic:cNvPicPr>
                        </pic:nvPicPr>
                        <pic:blipFill>
                          <a:blip r:embed="rId35"/>
                          <a:stretch>
                            <a:fillRect/>
                          </a:stretch>
                        </pic:blipFill>
                        <pic:spPr>
                          <a:xfrm>
                            <a:off x="0" y="0"/>
                            <a:ext cx="2857500" cy="205740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2857500" cy="2057400"/>
                  <wp:effectExtent l="0" t="0" r="0" b="0"/>
                  <wp:docPr id="45" name="图片 45" descr="IMG_2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7"/>
                          <pic:cNvPicPr>
                            <a:picLocks noChangeAspect="1"/>
                          </pic:cNvPicPr>
                        </pic:nvPicPr>
                        <pic:blipFill>
                          <a:blip r:embed="rId44"/>
                          <a:stretch>
                            <a:fillRect/>
                          </a:stretch>
                        </pic:blipFill>
                        <pic:spPr>
                          <a:xfrm>
                            <a:off x="0" y="0"/>
                            <a:ext cx="2857500" cy="2057400"/>
                          </a:xfrm>
                          <a:prstGeom prst="rect">
                            <a:avLst/>
                          </a:prstGeom>
                          <a:noFill/>
                          <a:ln w="9525">
                            <a:noFill/>
                          </a:ln>
                        </pic:spPr>
                      </pic:pic>
                    </a:graphicData>
                  </a:graphic>
                </wp:inline>
              </w:drawing>
            </w:r>
          </w:p>
        </w:tc>
      </w:tr>
      <w:tr>
        <w:tblPrEx>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"http://www.tytest.com/detail/588.html"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VF智能测振仪</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r>
    </w:tbl>
    <w:p>
      <w:pPr>
        <w:keepNext w:val="0"/>
        <w:keepLines w:val="0"/>
        <w:widowControl/>
        <w:suppressLineNumbers w:val="0"/>
        <w:jc w:val="left"/>
      </w:pP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Fonts w:hint="default" w:ascii="Helvetica" w:hAnsi="Helvetica" w:eastAsia="Helvetica" w:cs="Helvetica"/>
          <w:i w:val="0"/>
          <w:caps w:val="0"/>
          <w:color w:val="333333"/>
          <w:spacing w:val="0"/>
          <w:kern w:val="0"/>
          <w:sz w:val="21"/>
          <w:szCs w:val="21"/>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shd w:val="clear" w:fill="FFFFFF"/>
          <w:lang w:val="en-US" w:eastAsia="zh-CN" w:bidi="ar"/>
        </w:rPr>
        <w:t>4.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6715125" cy="3152775"/>
            <wp:effectExtent l="0" t="0" r="9525" b="9525"/>
            <wp:docPr id="44" name="图片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descr="IMG_258"/>
                    <pic:cNvPicPr>
                      <a:picLocks noChangeAspect="1"/>
                    </pic:cNvPicPr>
                  </pic:nvPicPr>
                  <pic:blipFill>
                    <a:blip r:embed="rId45"/>
                    <a:stretch>
                      <a:fillRect/>
                    </a:stretch>
                  </pic:blipFill>
                  <pic:spPr>
                    <a:xfrm>
                      <a:off x="0" y="0"/>
                      <a:ext cx="6715125" cy="31527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振动监测系统优势</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 自动化监测: 24小时实时监测，无需人工现场采集数据，提高了工作效率。</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 能够提供给用户精确的监测数据，让用户对监测的整体运行情况作出整体了解。</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 符合振动监测系统使用要求，严格按照在线监测实施方案规范进行。</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 采集数据真实、准确。能够完整上传相关资料。</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 报表推送: 监测结果实时显示发布，定期将监测报表推送给用户。</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6. 结构趋势分析: 通过丰富的数据等计算结果进行对比，可以得出实际状态变化发展趋势，了解监测对象的安全状况。</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7. 多种终端查询方式: 支持手机、ipad、 PC等不同终端查询方式。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隧道施工中，受地质环境的影响，隧道的变形监测及结构的受力监测，能充分反映出安全情况。利用结构和变形监测系统，对连续监测数据进行趋势性分析，对设计、施工方案和控制参数的合理性进行评价，为优化和合理施工提供可靠信息支持并指导后续施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执行标准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2590800"/>
            <wp:effectExtent l="0" t="0" r="0" b="0"/>
            <wp:docPr id="4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6"/>
                    <pic:cNvPicPr>
                      <a:picLocks noChangeAspect="1"/>
                    </pic:cNvPicPr>
                  </pic:nvPicPr>
                  <pic:blipFill>
                    <a:blip r:embed="rId46"/>
                    <a:stretch>
                      <a:fillRect/>
                    </a:stretch>
                  </pic:blipFill>
                  <pic:spPr>
                    <a:xfrm>
                      <a:off x="0" y="0"/>
                      <a:ext cx="7620000" cy="25908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47"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8" descr="IMG_257"/>
                    <pic:cNvPicPr>
                      <a:picLocks noChangeAspect="1"/>
                    </pic:cNvPicPr>
                  </pic:nvPicPr>
                  <pic:blipFill>
                    <a:blip r:embed="rId47"/>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5362575"/>
            <wp:effectExtent l="0" t="0" r="0" b="9525"/>
            <wp:docPr id="50"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58"/>
                    <pic:cNvPicPr>
                      <a:picLocks noChangeAspect="1"/>
                    </pic:cNvPicPr>
                  </pic:nvPicPr>
                  <pic:blipFill>
                    <a:blip r:embed="rId48"/>
                    <a:stretch>
                      <a:fillRect/>
                    </a:stretch>
                  </pic:blipFill>
                  <pic:spPr>
                    <a:xfrm>
                      <a:off x="0" y="0"/>
                      <a:ext cx="7620000" cy="5362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505200"/>
            <wp:effectExtent l="0" t="0" r="0" b="0"/>
            <wp:docPr id="49"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descr="IMG_259"/>
                    <pic:cNvPicPr>
                      <a:picLocks noChangeAspect="1"/>
                    </pic:cNvPicPr>
                  </pic:nvPicPr>
                  <pic:blipFill>
                    <a:blip r:embed="rId49"/>
                    <a:stretch>
                      <a:fillRect/>
                    </a:stretch>
                  </pic:blipFill>
                  <pic:spPr>
                    <a:xfrm>
                      <a:off x="0" y="0"/>
                      <a:ext cx="7620000" cy="35052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 实现24小时无人值守、连续监测施工中隧道变形，真正指导当前及下一步的施工。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 可循环使用，大大降低监测成本。</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3. 隧道围岩安全状况自动预警与报警，采用系统信息发布终端提示预/报警、手机短信报警二种方式。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4. 在线监测系统自诊断功能。</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5. 云平台融合异构数据，实现隧道群监测同一平台管理。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instrText xml:space="preserve"> HYPERLINK "http://www.tytest.com/page/Tunnel-monitoring.html"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shd w:val="clear" w:fill="FFFFFF"/>
        </w:rPr>
        <w:t>隧道监测</w: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shd w:val="clear" w:fill="FFFFFF"/>
          <w:lang w:val="en-US" w:eastAsia="zh-CN" w:bidi="ar"/>
        </w:rPr>
        <w:t>相关仪器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superDTU现场采集终端</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振弦测量模块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模拟信号测量模块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激光测距仪 静力水准仪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"http://www.tytest.com/detail/353.html"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钢筋计</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土压力计 内埋式应变计 孔隙水压力计 多点位移计</w:t>
      </w:r>
    </w:p>
    <w:tbl>
      <w:tblPr>
        <w:tblW w:w="18000" w:type="dxa"/>
        <w:tblInd w:w="0" w:type="dxa"/>
        <w:shd w:val="clear" w:color="auto" w:fill="FFFFFF"/>
        <w:tblLayout w:type="autofit"/>
        <w:tblCellMar>
          <w:top w:w="30" w:type="dxa"/>
          <w:left w:w="0" w:type="dxa"/>
          <w:bottom w:w="0" w:type="dxa"/>
          <w:right w:w="0" w:type="dxa"/>
        </w:tblCellMar>
      </w:tblPr>
      <w:tblGrid>
        <w:gridCol w:w="3645"/>
        <w:gridCol w:w="3588"/>
        <w:gridCol w:w="3589"/>
        <w:gridCol w:w="3589"/>
        <w:gridCol w:w="3589"/>
      </w:tblGrid>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4" name="图片 51"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2" name="图片 52"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5" name="图片 53"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53"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IMG_263"/>
                          <pic:cNvPicPr>
                            <a:picLocks noChangeAspect="1"/>
                          </pic:cNvPicPr>
                        </pic:nvPicPr>
                        <pic:blipFill>
                          <a:blip r:embed="rId50"/>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instrText xml:space="preserve"> HYPERLINK "http://www.tytest.com/detail/355.html"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separate"/>
            </w:r>
            <w:r>
              <w:rPr>
                <w:rFonts w:hint="default" w:ascii="Helvetica" w:hAnsi="Helvetica" w:eastAsia="Helvetica" w:cs="Helvetica"/>
                <w:i w:val="0"/>
                <w:caps w:val="0"/>
                <w:color w:val="666666"/>
                <w:spacing w:val="0"/>
                <w:kern w:val="0"/>
                <w:sz w:val="21"/>
                <w:szCs w:val="21"/>
                <w:u w:val="none"/>
                <w:bdr w:val="none" w:color="auto" w:sz="0" w:space="0"/>
                <w:lang w:val="en-US" w:eastAsia="zh-CN" w:bidi="ar"/>
              </w:rPr>
              <w:fldChar w:fldCharType="end"/>
            </w: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1" name="图片 55" descr="IMG_26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descr="IMG_264"/>
                          <pic:cNvPicPr>
                            <a:picLocks noChangeAspect="1"/>
                          </pic:cNvPicPr>
                        </pic:nvPicPr>
                        <pic:blipFill>
                          <a:blip r:embed="rId39"/>
                          <a:stretch>
                            <a:fillRect/>
                          </a:stretch>
                        </pic:blipFill>
                        <pic:spPr>
                          <a:xfrm>
                            <a:off x="0" y="0"/>
                            <a:ext cx="1714500" cy="1238250"/>
                          </a:xfrm>
                          <a:prstGeom prst="rect">
                            <a:avLst/>
                          </a:prstGeom>
                          <a:noFill/>
                          <a:ln w="9525">
                            <a:noFill/>
                          </a:ln>
                        </pic:spPr>
                      </pic:pic>
                    </a:graphicData>
                  </a:graphic>
                </wp:inline>
              </w:drawing>
            </w:r>
          </w:p>
        </w:tc>
      </w:tr>
      <w:tr>
        <w:tblPrEx>
          <w:shd w:val="clear" w:color="auto" w:fill="FFFFFF"/>
          <w:tblCellMar>
            <w:top w:w="30" w:type="dxa"/>
            <w:left w:w="0" w:type="dxa"/>
            <w:bottom w:w="0" w:type="dxa"/>
            <w:right w:w="0" w:type="dxa"/>
          </w:tblCellMar>
        </w:tblPrEx>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模拟信号测量模块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"http://www.tytest.com/detail/282.html"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振弦测量模块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激光测距仪</w:t>
            </w:r>
          </w:p>
        </w:tc>
        <w:tc>
          <w:tcPr>
            <w:tcW w:w="0" w:type="auto"/>
            <w:shd w:val="clear" w:color="auto" w:fill="FFFFFF"/>
            <w:tcMar>
              <w:top w:w="0" w:type="dxa"/>
            </w:tcMar>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"http://www.tytest.com/detail/353.html" \t "http://www.tytest.com/page/_blank" </w:instrText>
            </w:r>
            <w:r>
              <w:rPr>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钢筋计</w:t>
            </w:r>
            <w:r>
              <w:rPr>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r>
    </w:tbl>
    <w:p>
      <w:pPr>
        <w:rPr>
          <w:rFonts w:hint="default"/>
          <w:lang w:val="en-US" w:eastAsia="zh-CN"/>
        </w:rPr>
      </w:pP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近年来自然灾害频发，为了实现无人值守的大坝实时监测自动化，我司推岀大坝安全远程监测系统。该系统通过采集大坝沉降、倾斜、水压以及大坝形状特征和水库水位 水温等数据。通过各种信息的获取、整理和分析，做出大坝安全评价，帮助管理人员做岀准确、快速灾情预警预报，保证百姓的生命财产安全。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2. 执行标准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114675"/>
            <wp:effectExtent l="0" t="0" r="0" b="9525"/>
            <wp:docPr id="61"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descr="IMG_256"/>
                    <pic:cNvPicPr>
                      <a:picLocks noChangeAspect="1"/>
                    </pic:cNvPicPr>
                  </pic:nvPicPr>
                  <pic:blipFill>
                    <a:blip r:embed="rId51"/>
                    <a:stretch>
                      <a:fillRect/>
                    </a:stretch>
                  </pic:blipFill>
                  <pic:spPr>
                    <a:xfrm>
                      <a:off x="0" y="0"/>
                      <a:ext cx="7620000" cy="31146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3. 拓扑示意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3457575"/>
            <wp:effectExtent l="0" t="0" r="0" b="9525"/>
            <wp:docPr id="56"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257"/>
                    <pic:cNvPicPr>
                      <a:picLocks noChangeAspect="1"/>
                    </pic:cNvPicPr>
                  </pic:nvPicPr>
                  <pic:blipFill>
                    <a:blip r:embed="rId52"/>
                    <a:stretch>
                      <a:fillRect/>
                    </a:stretch>
                  </pic:blipFill>
                  <pic:spPr>
                    <a:xfrm>
                      <a:off x="0" y="0"/>
                      <a:ext cx="7620000" cy="34575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4. 监测内容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4543425"/>
            <wp:effectExtent l="0" t="0" r="0" b="9525"/>
            <wp:docPr id="63"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descr="IMG_258"/>
                    <pic:cNvPicPr>
                      <a:picLocks noChangeAspect="1"/>
                    </pic:cNvPicPr>
                  </pic:nvPicPr>
                  <pic:blipFill>
                    <a:blip r:embed="rId53"/>
                    <a:stretch>
                      <a:fillRect/>
                    </a:stretch>
                  </pic:blipFill>
                  <pic:spPr>
                    <a:xfrm>
                      <a:off x="0" y="0"/>
                      <a:ext cx="7620000" cy="45434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5. 布点示意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7620000" cy="4772025"/>
            <wp:effectExtent l="0" t="0" r="0" b="9525"/>
            <wp:docPr id="60"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9"/>
                    <pic:cNvPicPr>
                      <a:picLocks noChangeAspect="1"/>
                    </pic:cNvPicPr>
                  </pic:nvPicPr>
                  <pic:blipFill>
                    <a:blip r:embed="rId54"/>
                    <a:stretch>
                      <a:fillRect/>
                    </a:stretch>
                  </pic:blipFill>
                  <pic:spPr>
                    <a:xfrm>
                      <a:off x="0" y="0"/>
                      <a:ext cx="7620000" cy="47720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center"/>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333333"/>
          <w:spacing w:val="0"/>
          <w:kern w:val="0"/>
          <w:sz w:val="24"/>
          <w:szCs w:val="24"/>
          <w:bdr w:val="none" w:color="auto" w:sz="0" w:space="0"/>
          <w:shd w:val="clear" w:fill="FFFFFF"/>
          <w:lang w:val="en-US" w:eastAsia="zh-CN" w:bidi="ar"/>
        </w:rPr>
        <w:t>6. 优势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1.数据存储管理与查询应用系统：可对所监测的大坝变形和地下水的信息进行查询和有效管理，分别进入相应的管理数据库。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2.服务水准安全报警系统:根据大坝的测试结果，与经验值、理论计算值等进行综合分析，根据预警机制，对大坝的安全状况进行评估，如超过预警值，则进行报警。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90" w:afterAutospacing="0"/>
        <w:ind w:left="0" w:right="0" w:firstLine="0"/>
        <w:jc w:val="left"/>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instrText xml:space="preserve"> HYPERLINK "http://www.tytest.com/page/dam-monitoring.html"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shd w:val="clear" w:fill="FFFFFF"/>
        </w:rPr>
        <w:t>大坝监测</w:t>
      </w:r>
      <w:r>
        <w:rPr>
          <w:rStyle w:val="6"/>
          <w:rFonts w:hint="default" w:ascii="Helvetica" w:hAnsi="Helvetica" w:eastAsia="Helvetica" w:cs="Helvetica"/>
          <w:b/>
          <w:i w:val="0"/>
          <w:caps w:val="0"/>
          <w:color w:val="666666"/>
          <w:spacing w:val="0"/>
          <w:kern w:val="0"/>
          <w:sz w:val="21"/>
          <w:szCs w:val="21"/>
          <w:u w:val="none"/>
          <w:bdr w:val="none" w:color="auto" w:sz="0" w:space="0"/>
          <w:shd w:val="clear" w:fill="FFFFFF"/>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shd w:val="clear" w:fill="FFFFFF"/>
          <w:lang w:val="en-US" w:eastAsia="zh-CN" w:bidi="ar"/>
        </w:rPr>
        <w:t>相关仪器</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br w:type="textWrapping"/>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"http://www.tytest.com/detail/281.html"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superDTU现场采集终端</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"http://www.tytest.com/detail/282.html"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振弦测量模块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begin"/>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instrText xml:space="preserve"> HYPERLINK "http://www.tytest.com/detail/343.html" \t "http://www.tytest.com/page/_blank" </w:instrTex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separate"/>
      </w:r>
      <w:r>
        <w:rPr>
          <w:rStyle w:val="7"/>
          <w:rFonts w:hint="default" w:ascii="Helvetica" w:hAnsi="Helvetica" w:eastAsia="Helvetica" w:cs="Helvetica"/>
          <w:i w:val="0"/>
          <w:caps w:val="0"/>
          <w:color w:val="666666"/>
          <w:spacing w:val="0"/>
          <w:sz w:val="21"/>
          <w:szCs w:val="21"/>
          <w:u w:val="none"/>
          <w:bdr w:val="none" w:color="auto" w:sz="0" w:space="0"/>
          <w:shd w:val="clear" w:fill="FFFFFF"/>
        </w:rPr>
        <w:t>模拟信号测量模块</w:t>
      </w:r>
      <w:r>
        <w:rPr>
          <w:rFonts w:hint="default" w:ascii="Helvetica" w:hAnsi="Helvetica" w:eastAsia="Helvetica" w:cs="Helvetica"/>
          <w:i w:val="0"/>
          <w:caps w:val="0"/>
          <w:color w:val="666666"/>
          <w:spacing w:val="0"/>
          <w:kern w:val="0"/>
          <w:sz w:val="21"/>
          <w:szCs w:val="21"/>
          <w:u w:val="none"/>
          <w:bdr w:val="none" w:color="auto" w:sz="0" w:space="0"/>
          <w:shd w:val="clear" w:fill="FFFFFF"/>
          <w:lang w:val="en-US" w:eastAsia="zh-CN" w:bidi="ar"/>
        </w:rPr>
        <w:fldChar w:fldCharType="end"/>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拉线式位移计 渗压计 水位计 温度计</w:t>
      </w:r>
    </w:p>
    <w:tbl>
      <w:tblPr>
        <w:tblW w:w="18000" w:type="dxa"/>
        <w:tblInd w:w="0" w:type="dxa"/>
        <w:shd w:val="clear" w:color="auto" w:fill="FFFFFF"/>
        <w:tblLayout w:type="autofit"/>
        <w:tblCellMar>
          <w:top w:w="0" w:type="dxa"/>
          <w:left w:w="0" w:type="dxa"/>
          <w:bottom w:w="0" w:type="dxa"/>
          <w:right w:w="0" w:type="dxa"/>
        </w:tblCellMar>
      </w:tblPr>
      <w:tblGrid>
        <w:gridCol w:w="3686"/>
        <w:gridCol w:w="3629"/>
        <w:gridCol w:w="3629"/>
        <w:gridCol w:w="3427"/>
        <w:gridCol w:w="3629"/>
      </w:tblGrid>
      <w:tr>
        <w:tblPrEx>
          <w:shd w:val="clear" w:color="auto" w:fill="FFFFFF"/>
          <w:tblCellMar>
            <w:top w:w="0" w:type="dxa"/>
            <w:left w:w="0" w:type="dxa"/>
            <w:bottom w:w="0" w:type="dxa"/>
            <w:right w:w="0" w:type="dxa"/>
          </w:tblCellMar>
        </w:tblPrEx>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8" name="图片 60" descr="IMG_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260"/>
                          <pic:cNvPicPr>
                            <a:picLocks noChangeAspect="1"/>
                          </pic:cNvPicPr>
                        </pic:nvPicPr>
                        <pic:blipFill>
                          <a:blip r:embed="rId16"/>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59" name="图片 61" descr="IMG_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1" descr="IMG_261"/>
                          <pic:cNvPicPr>
                            <a:picLocks noChangeAspect="1"/>
                          </pic:cNvPicPr>
                        </pic:nvPicPr>
                        <pic:blipFill>
                          <a:blip r:embed="rId18"/>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666666"/>
                <w:spacing w:val="0"/>
                <w:sz w:val="21"/>
                <w:szCs w:val="21"/>
                <w:u w:val="none"/>
                <w:bdr w:val="none" w:color="auto" w:sz="0" w:space="0"/>
              </w:rPr>
              <w:drawing>
                <wp:inline distT="0" distB="0" distL="114300" distR="114300">
                  <wp:extent cx="1714500" cy="1238250"/>
                  <wp:effectExtent l="0" t="0" r="0" b="0"/>
                  <wp:docPr id="64" name="图片 62" descr="IMG_26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IMG_262"/>
                          <pic:cNvPicPr>
                            <a:picLocks noChangeAspect="1"/>
                          </pic:cNvPicPr>
                        </pic:nvPicPr>
                        <pic:blipFill>
                          <a:blip r:embed="rId29"/>
                          <a:stretch>
                            <a:fillRect/>
                          </a:stretch>
                        </pic:blipFill>
                        <pic:spPr>
                          <a:xfrm>
                            <a:off x="0" y="0"/>
                            <a:ext cx="1714500" cy="1238250"/>
                          </a:xfrm>
                          <a:prstGeom prst="rect">
                            <a:avLst/>
                          </a:prstGeom>
                          <a:noFill/>
                          <a:ln w="9525">
                            <a:noFill/>
                          </a:ln>
                        </pic:spPr>
                      </pic:pic>
                    </a:graphicData>
                  </a:graphic>
                </wp:inline>
              </w:drawing>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619250" cy="1162050"/>
                  <wp:effectExtent l="0" t="0" r="0" b="0"/>
                  <wp:docPr id="57" name="图片 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3" descr="IMG_263"/>
                          <pic:cNvPicPr>
                            <a:picLocks noChangeAspect="1"/>
                          </pic:cNvPicPr>
                        </pic:nvPicPr>
                        <pic:blipFill>
                          <a:blip r:embed="rId55"/>
                          <a:stretch>
                            <a:fillRect/>
                          </a:stretch>
                        </pic:blipFill>
                        <pic:spPr>
                          <a:xfrm>
                            <a:off x="0" y="0"/>
                            <a:ext cx="1619250" cy="1162050"/>
                          </a:xfrm>
                          <a:prstGeom prst="rect">
                            <a:avLst/>
                          </a:prstGeom>
                          <a:noFill/>
                          <a:ln w="9525">
                            <a:noFill/>
                          </a:ln>
                        </pic:spPr>
                      </pic:pic>
                    </a:graphicData>
                  </a:graphic>
                </wp:inline>
              </w:drawing>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lang w:val="en-US" w:eastAsia="zh-CN" w:bidi="ar"/>
              </w:rPr>
              <w:drawing>
                <wp:inline distT="0" distB="0" distL="114300" distR="114300">
                  <wp:extent cx="1714500" cy="1238250"/>
                  <wp:effectExtent l="0" t="0" r="0" b="0"/>
                  <wp:docPr id="62" name="图片 6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4" descr="IMG_264"/>
                          <pic:cNvPicPr>
                            <a:picLocks noChangeAspect="1"/>
                          </pic:cNvPicPr>
                        </pic:nvPicPr>
                        <pic:blipFill>
                          <a:blip r:embed="rId56"/>
                          <a:stretch>
                            <a:fillRect/>
                          </a:stretch>
                        </pic:blipFill>
                        <pic:spPr>
                          <a:xfrm>
                            <a:off x="0" y="0"/>
                            <a:ext cx="1714500" cy="1238250"/>
                          </a:xfrm>
                          <a:prstGeom prst="rect">
                            <a:avLst/>
                          </a:prstGeom>
                          <a:noFill/>
                          <a:ln w="9525">
                            <a:noFill/>
                          </a:ln>
                        </pic:spPr>
                      </pic:pic>
                    </a:graphicData>
                  </a:graphic>
                </wp:inline>
              </w:drawing>
            </w:r>
          </w:p>
        </w:tc>
      </w:tr>
      <w:tr>
        <w:tblPrEx>
          <w:tblCellMar>
            <w:top w:w="0" w:type="dxa"/>
            <w:left w:w="0" w:type="dxa"/>
            <w:bottom w:w="0" w:type="dxa"/>
            <w:right w:w="0" w:type="dxa"/>
          </w:tblCellMar>
        </w:tblPrEx>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"http://www.tytest.com/detail/281.html"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superDTU系列现场采集终端</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"http://www.tytest.com/detail/343.html"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模拟信号测量模块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begin"/>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instrText xml:space="preserve"> HYPERLINK "http://www.tytest.com/detail/282.html" \t "http://www.tytest.com/page/_blank" </w:instrTex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separate"/>
            </w:r>
            <w:r>
              <w:rPr>
                <w:rStyle w:val="7"/>
                <w:rFonts w:hint="default" w:ascii="Helvetica" w:hAnsi="Helvetica" w:eastAsia="Helvetica" w:cs="Helvetica"/>
                <w:b/>
                <w:i w:val="0"/>
                <w:caps w:val="0"/>
                <w:color w:val="666666"/>
                <w:spacing w:val="0"/>
                <w:sz w:val="21"/>
                <w:szCs w:val="21"/>
                <w:u w:val="none"/>
                <w:bdr w:val="none" w:color="auto" w:sz="0" w:space="0"/>
              </w:rPr>
              <w:t>振弦测量模块</w:t>
            </w:r>
            <w:r>
              <w:rPr>
                <w:rStyle w:val="6"/>
                <w:rFonts w:hint="default" w:ascii="Helvetica" w:hAnsi="Helvetica" w:eastAsia="Helvetica" w:cs="Helvetica"/>
                <w:b/>
                <w:i w:val="0"/>
                <w:caps w:val="0"/>
                <w:color w:val="666666"/>
                <w:spacing w:val="0"/>
                <w:kern w:val="0"/>
                <w:sz w:val="21"/>
                <w:szCs w:val="21"/>
                <w:u w:val="none"/>
                <w:bdr w:val="none" w:color="auto" w:sz="0" w:space="0"/>
                <w:lang w:val="en-US" w:eastAsia="zh-CN" w:bidi="ar"/>
              </w:rPr>
              <w:fldChar w:fldCharType="end"/>
            </w:r>
            <w:r>
              <w:rPr>
                <w:rStyle w:val="6"/>
                <w:rFonts w:hint="default" w:ascii="Helvetica" w:hAnsi="Helvetica" w:eastAsia="Helvetica" w:cs="Helvetica"/>
                <w:b/>
                <w:i w:val="0"/>
                <w:caps w:val="0"/>
                <w:color w:val="333333"/>
                <w:spacing w:val="0"/>
                <w:kern w:val="0"/>
                <w:sz w:val="21"/>
                <w:szCs w:val="21"/>
                <w:bdr w:val="none" w:color="auto" w:sz="0" w:space="0"/>
                <w:lang w:val="en-US" w:eastAsia="zh-CN" w:bidi="ar"/>
              </w:rPr>
              <w:t>    </w:t>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1"/>
                <w:szCs w:val="21"/>
                <w:bdr w:val="none" w:color="auto" w:sz="0" w:space="0"/>
                <w:lang w:val="en-US" w:eastAsia="zh-CN" w:bidi="ar"/>
              </w:rPr>
              <w:t>空隙水压力计</w:t>
            </w:r>
          </w:p>
        </w:tc>
        <w:tc>
          <w:tcPr>
            <w:tcW w:w="0" w:type="auto"/>
            <w:shd w:val="clear" w:color="auto" w:fill="FFFFFF"/>
            <w:vAlign w:val="center"/>
          </w:tcPr>
          <w:p>
            <w:pPr>
              <w:keepNext w:val="0"/>
              <w:keepLines w:val="0"/>
              <w:widowControl/>
              <w:suppressLineNumbers w:val="0"/>
              <w:spacing w:before="0" w:beforeAutospacing="0" w:after="0" w:afterAutospacing="0"/>
              <w:ind w:left="0" w:right="0" w:firstLine="0"/>
              <w:jc w:val="center"/>
              <w:rPr>
                <w:rFonts w:hint="default" w:ascii="Helvetica" w:hAnsi="Helvetica" w:eastAsia="Helvetica" w:cs="Helvetica"/>
                <w:i w:val="0"/>
                <w:caps w:val="0"/>
                <w:color w:val="333333"/>
                <w:spacing w:val="0"/>
                <w:sz w:val="21"/>
                <w:szCs w:val="21"/>
              </w:rPr>
            </w:pPr>
            <w:r>
              <w:rPr>
                <w:rFonts w:hint="default" w:ascii="Helvetica" w:hAnsi="Helvetica" w:eastAsia="Helvetica" w:cs="Helvetica"/>
                <w:b/>
                <w:i w:val="0"/>
                <w:caps w:val="0"/>
                <w:color w:val="333333"/>
                <w:spacing w:val="0"/>
                <w:kern w:val="0"/>
                <w:sz w:val="21"/>
                <w:szCs w:val="21"/>
                <w:bdr w:val="none" w:color="auto" w:sz="0" w:space="0"/>
                <w:lang w:val="en-US" w:eastAsia="zh-CN" w:bidi="ar"/>
              </w:rPr>
              <w:t>拉线式位移计</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10124C3"/>
    <w:rsid w:val="350724BE"/>
    <w:rsid w:val="465C1123"/>
    <w:rsid w:val="5E290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image" Target="media/image1.jpeg"/><Relationship Id="rId39" Type="http://schemas.openxmlformats.org/officeDocument/2006/relationships/image" Target="media/image28.jpeg"/><Relationship Id="rId38" Type="http://schemas.openxmlformats.org/officeDocument/2006/relationships/hyperlink" Target="http://www.tytest.com/detail/353.html" TargetMode="External"/><Relationship Id="rId37" Type="http://schemas.openxmlformats.org/officeDocument/2006/relationships/image" Target="media/image27.png"/><Relationship Id="rId36" Type="http://schemas.openxmlformats.org/officeDocument/2006/relationships/hyperlink" Target="http://www.tytest.com/detail/279.html" TargetMode="External"/><Relationship Id="rId35" Type="http://schemas.openxmlformats.org/officeDocument/2006/relationships/image" Target="media/image26.png"/><Relationship Id="rId34" Type="http://schemas.openxmlformats.org/officeDocument/2006/relationships/hyperlink" Target="http://www.tytest.com/detail/588.html" TargetMode="Externa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theme" Target="theme/theme1.xml"/><Relationship Id="rId29" Type="http://schemas.openxmlformats.org/officeDocument/2006/relationships/image" Target="media/image21.jpeg"/><Relationship Id="rId28" Type="http://schemas.openxmlformats.org/officeDocument/2006/relationships/hyperlink" Target="http://www.tytest.com/detail/282.html" TargetMode="Externa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hyperlink" Target="http://www.tytest.com/detail/355.html" TargetMode="External"/><Relationship Id="rId21" Type="http://schemas.openxmlformats.org/officeDocument/2006/relationships/image" Target="media/image15.png"/><Relationship Id="rId20" Type="http://schemas.openxmlformats.org/officeDocument/2006/relationships/hyperlink" Target="http://www.tytest.com/detail/278.html" TargetMode="Externa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hyperlink" Target="http://www.tytest.com/detail/343.html" TargetMode="External"/><Relationship Id="rId16" Type="http://schemas.openxmlformats.org/officeDocument/2006/relationships/image" Target="media/image12.jpeg"/><Relationship Id="rId15" Type="http://schemas.openxmlformats.org/officeDocument/2006/relationships/hyperlink" Target="http://www.tytest.com/detail/281.html" TargetMode="Externa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2020-12-23T06:14:25Z</dcterms:created>
  <dc:creator>Admin</dc:creator>
  <cp:lastModifiedBy>忠于自己651111</cp:lastModifiedBy>
  <dcterms:modified xsi:type="dcterms:W3CDTF">2020-12-23T08:49:29Z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